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or Cyber Essentials Plus Certificate prior to</w:t>
      </w:r>
      <w:r w:rsidDel="00000000" w:rsidR="00000000" w:rsidRPr="00000000">
        <w:rPr>
          <w:rFonts w:ascii="Arial" w:cs="Arial" w:eastAsia="Arial" w:hAnsi="Arial"/>
          <w:sz w:val="24"/>
          <w:szCs w:val="24"/>
          <w:rtl w:val="0"/>
        </w:rPr>
        <w:t xml:space="preserve"> the Framework Start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399.1338582677172"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w8TET6qw0kba9yt6syqktd+6Zw==">AMUW2mV8wAjuyD6ln+0p23k5D6PRcTMIsZO5os4tdlVDWxMa/RzPYHXJa7ryONQQFcZ6rwNveQqFCQEoZz0WBkJnMQ5iLcPGUupIb4cUpa+SfOjkgtYMbQzl7fv6t/xULy4LW+cDRBOCchJYcD25yf6USYRMWOKxMcq/r3e3nnzl6TgdGYl859ncMg1NkkvboQmIe1aDrB50Nx2AEaZvSa4jXZSy+QPalzRhSKjpgDwGF7kWexLM26U27cdsaT53mXG0bbIzHSpRDMIuLAoV+GPmKjkHsJETrmc2B8Ni2xCdyyppRA8fzpRe55hQx825VM9/pDzWMsg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